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2566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Příloha č. 3 k vyhlášce č. 183/2018 </w:t>
      </w:r>
      <w:r>
        <w:rPr>
          <w:rStyle w:val="CharStyle4"/>
        </w:rPr>
        <w:t>Sb.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422"/>
        <w:ind w:left="4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^ Adresa místně a věcně příslušného vodoprávního úřadu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0"/>
        <w:ind w:left="22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ŽÁDOST O POVOLENÍ K VYPOUŠTĚNÍ ODPADNÍCH VOD</w:t>
      </w:r>
      <w:bookmarkEnd w:id="0"/>
    </w:p>
    <w:p>
      <w:pPr>
        <w:pStyle w:val="Style10"/>
        <w:widowControl w:val="0"/>
        <w:keepNext/>
        <w:keepLines/>
        <w:shd w:val="clear" w:color="auto" w:fill="auto"/>
        <w:bidi w:val="0"/>
        <w:jc w:val="center"/>
        <w:spacing w:before="0" w:after="0"/>
        <w:ind w:left="28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DO VOD POVRCHOVÝCH</w:t>
        <w:br/>
        <w:t>NEBO O JEHO ZMĚNU</w:t>
      </w:r>
      <w:bookmarkEnd w:id="1"/>
    </w:p>
    <w:p>
      <w:pPr>
        <w:pStyle w:val="Style12"/>
        <w:widowControl w:val="0"/>
        <w:keepNext/>
        <w:keepLines/>
        <w:shd w:val="clear" w:color="auto" w:fill="auto"/>
        <w:bidi w:val="0"/>
        <w:spacing w:before="0"/>
        <w:ind w:left="28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[§ 8 odst. 1 písm. c) vodního zákona]</w:t>
      </w:r>
      <w:bookmarkEnd w:id="2"/>
    </w:p>
    <w:p>
      <w:pPr>
        <w:pStyle w:val="Style12"/>
        <w:numPr>
          <w:ilvl w:val="0"/>
          <w:numId w:val="1"/>
        </w:numPr>
        <w:tabs>
          <w:tab w:pos="389" w:val="left"/>
        </w:tabs>
        <w:widowControl w:val="0"/>
        <w:keepNext/>
        <w:keepLines/>
        <w:shd w:val="clear" w:color="auto" w:fill="auto"/>
        <w:bidi w:val="0"/>
        <w:jc w:val="left"/>
        <w:spacing w:before="0" w:after="14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Žadatel</w:t>
      </w:r>
      <w:bookmarkEnd w:id="3"/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firma nebo název / Jméno, popřípadě jména, příjmení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 / Adresa místa pobytu</w:t>
      </w:r>
    </w:p>
    <w:p>
      <w:pPr>
        <w:pStyle w:val="Style14"/>
        <w:tabs>
          <w:tab w:leader="dot" w:pos="8561" w:val="left"/>
        </w:tabs>
        <w:widowControl w:val="0"/>
        <w:keepNext w:val="0"/>
        <w:keepLines w:val="0"/>
        <w:shd w:val="clear" w:color="auto" w:fill="auto"/>
        <w:bidi w:val="0"/>
        <w:spacing w:before="0" w:after="31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pro doručování</w:t>
        <w:tab/>
      </w:r>
    </w:p>
    <w:p>
      <w:pPr>
        <w:pStyle w:val="Style14"/>
        <w:tabs>
          <w:tab w:leader="dot" w:pos="7063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IČO nebo obdobný údaj / Datum narození </w:t>
        <w:tab/>
      </w:r>
    </w:p>
    <w:p>
      <w:pPr>
        <w:pStyle w:val="Style14"/>
        <w:tabs>
          <w:tab w:leader="dot" w:pos="4754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CZ-NACE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14"/>
        <w:tabs>
          <w:tab w:leader="dot" w:pos="4754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Telefon </w:t>
        <w:tab/>
      </w:r>
    </w:p>
    <w:p>
      <w:pPr>
        <w:pStyle w:val="Style14"/>
        <w:tabs>
          <w:tab w:leader="dot" w:pos="4553" w:val="left"/>
        </w:tabs>
        <w:widowControl w:val="0"/>
        <w:keepNext w:val="0"/>
        <w:keepLines w:val="0"/>
        <w:shd w:val="clear" w:color="auto" w:fill="auto"/>
        <w:bidi w:val="0"/>
        <w:spacing w:before="0" w:after="205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</w:t>
        <w:tab/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424" w:line="278" w:lineRule="exact"/>
        <w:ind w:left="420" w:right="3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Žádá-li o vydání rozhodnutí více žadatelů, připojí se údaje obsažené v tomto bodě v samostatné příloze: □ ano □ ne</w:t>
      </w:r>
    </w:p>
    <w:p>
      <w:pPr>
        <w:pStyle w:val="Style12"/>
        <w:widowControl w:val="0"/>
        <w:keepNext/>
        <w:keepLines/>
        <w:shd w:val="clear" w:color="auto" w:fill="auto"/>
        <w:bidi w:val="0"/>
        <w:jc w:val="left"/>
        <w:spacing w:before="0" w:after="140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1a. Žadatel jedná</w:t>
      </w:r>
      <w:bookmarkEnd w:id="4"/>
    </w:p>
    <w:p>
      <w:pPr>
        <w:pStyle w:val="Style14"/>
        <w:numPr>
          <w:ilvl w:val="0"/>
          <w:numId w:val="3"/>
        </w:numPr>
        <w:tabs>
          <w:tab w:pos="924" w:val="left"/>
        </w:tabs>
        <w:widowControl w:val="0"/>
        <w:keepNext w:val="0"/>
        <w:keepLines w:val="0"/>
        <w:shd w:val="clear" w:color="auto" w:fill="auto"/>
        <w:bidi w:val="0"/>
        <w:spacing w:before="0" w:after="97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</w:t>
      </w:r>
    </w:p>
    <w:p>
      <w:pPr>
        <w:pStyle w:val="Style14"/>
        <w:numPr>
          <w:ilvl w:val="0"/>
          <w:numId w:val="3"/>
        </w:numPr>
        <w:tabs>
          <w:tab w:pos="924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420" w:right="300" w:firstLine="0"/>
        <w:sectPr>
          <w:headerReference w:type="even" r:id="rId5"/>
          <w:headerReference w:type="default" r:id="rId6"/>
          <w:footnotePr>
            <w:pos w:val="pageBottom"/>
            <w:numFmt w:val="decimal"/>
            <w:numRestart w:val="continuous"/>
          </w:footnotePr>
          <w:pgSz w:w="11909" w:h="16834"/>
          <w:pgMar w:top="2174" w:left="2439" w:right="574" w:bottom="2174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je zastoupen: jméno, popřípadě jména, příjmení / název nebo obchodní firma zástupce; místo trvalého pobytu/adresa sídla (popř. jiná adresa pro doručování, není-li shodná):</w:t>
      </w:r>
      <w:r>
        <w:br w:type="page"/>
      </w:r>
    </w:p>
    <w:p>
      <w:pPr>
        <w:pStyle w:val="Style16"/>
        <w:numPr>
          <w:ilvl w:val="0"/>
          <w:numId w:val="1"/>
        </w:numPr>
        <w:tabs>
          <w:tab w:pos="4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Je-li žádáno o změnu povolení k vypouštění odpadních vod do vod povrchových: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99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Povolení k vypouštění odpadních vod vydal:</w:t>
      </w:r>
    </w:p>
    <w:p>
      <w:pPr>
        <w:pStyle w:val="Style14"/>
        <w:tabs>
          <w:tab w:leader="dot" w:pos="4070" w:val="left"/>
          <w:tab w:leader="dot" w:pos="8493" w:val="left"/>
        </w:tabs>
        <w:widowControl w:val="0"/>
        <w:keepNext w:val="0"/>
        <w:keepLines w:val="0"/>
        <w:shd w:val="clear" w:color="auto" w:fill="auto"/>
        <w:bidi w:val="0"/>
        <w:spacing w:before="0" w:after="0" w:line="725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</w:t>
        <w:tab/>
        <w:t>čj</w:t>
        <w:tab/>
      </w:r>
    </w:p>
    <w:p>
      <w:pPr>
        <w:pStyle w:val="Style16"/>
        <w:numPr>
          <w:ilvl w:val="0"/>
          <w:numId w:val="1"/>
        </w:numPr>
        <w:tabs>
          <w:tab w:pos="4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72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místu vypouštění odpadních vod do vod povrchových</w:t>
      </w:r>
    </w:p>
    <w:p>
      <w:pPr>
        <w:pStyle w:val="Style14"/>
        <w:tabs>
          <w:tab w:pos="5433" w:val="left"/>
          <w:tab w:leader="dot" w:pos="8493" w:val="left"/>
        </w:tabs>
        <w:widowControl w:val="0"/>
        <w:keepNext w:val="0"/>
        <w:keepLines w:val="0"/>
        <w:shd w:val="clear" w:color="auto" w:fill="auto"/>
        <w:bidi w:val="0"/>
        <w:spacing w:before="0" w:after="31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obce</w:t>
        <w:tab/>
        <w:tab/>
      </w:r>
    </w:p>
    <w:p>
      <w:pPr>
        <w:pStyle w:val="Style14"/>
        <w:tabs>
          <w:tab w:pos="5433" w:val="left"/>
          <w:tab w:leader="dot" w:pos="8493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katastrálního území</w:t>
        <w:tab/>
        <w:tab/>
      </w:r>
    </w:p>
    <w:p>
      <w:pPr>
        <w:pStyle w:val="Style14"/>
        <w:tabs>
          <w:tab w:leader="dot" w:pos="8493" w:val="left"/>
        </w:tabs>
        <w:widowControl w:val="0"/>
        <w:keepNext w:val="0"/>
        <w:keepLines w:val="0"/>
        <w:shd w:val="clear" w:color="auto" w:fill="auto"/>
        <w:bidi w:val="0"/>
        <w:spacing w:before="0" w:after="469" w:line="36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Parcelní číslo pozemku podle katastru nemovitostí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  <w:t xml:space="preserve"> </w:t>
      </w:r>
      <w:r>
        <w:rPr>
          <w:rStyle w:val="CharStyle20"/>
        </w:rPr>
        <w:t>(V případě většího počtu se jejich seznam uvede v příloze žádosti: \Z] ano</w:t>
      </w:r>
      <w:r>
        <w:rPr>
          <w:rStyle w:val="CharStyle21"/>
        </w:rPr>
        <w:t xml:space="preserve"> □ </w:t>
      </w:r>
      <w:r>
        <w:rPr>
          <w:rStyle w:val="CharStyle20"/>
        </w:rPr>
        <w:t>ne)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680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Orientační určení polohy (souřadnice X, Y určené v souřadnicovém systému S-JTSK)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27"/>
        <w:ind w:left="460" w:right="0" w:firstLine="0"/>
      </w:pPr>
      <w:r>
        <w:rPr>
          <w:rStyle w:val="CharStyle22"/>
        </w:rPr>
        <w:t xml:space="preserve">V případě,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že se vypouštění odpadních vod týká </w:t>
      </w:r>
      <w:r>
        <w:rPr>
          <w:rStyle w:val="CharStyle22"/>
        </w:rPr>
        <w:t>vodního toku</w:t>
      </w:r>
    </w:p>
    <w:p>
      <w:pPr>
        <w:pStyle w:val="Style14"/>
        <w:tabs>
          <w:tab w:leader="dot" w:pos="8493" w:val="left"/>
        </w:tabs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Název vodního toku </w:t>
        <w:tab/>
      </w:r>
    </w:p>
    <w:p>
      <w:pPr>
        <w:pStyle w:val="Style14"/>
        <w:tabs>
          <w:tab w:leader="dot" w:pos="8493" w:val="left"/>
        </w:tabs>
        <w:widowControl w:val="0"/>
        <w:keepNext w:val="0"/>
        <w:keepLines w:val="0"/>
        <w:shd w:val="clear" w:color="auto" w:fill="auto"/>
        <w:bidi w:val="0"/>
        <w:spacing w:before="0" w:after="473" w:line="365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ID vodního toku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16"/>
        <w:numPr>
          <w:ilvl w:val="0"/>
          <w:numId w:val="1"/>
        </w:numPr>
        <w:tabs>
          <w:tab w:pos="4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Údaje o požadovaném vypouštění odpadních vod </w:t>
      </w:r>
      <w:r>
        <w:rPr>
          <w:rStyle w:val="CharStyle23"/>
          <w:b w:val="0"/>
          <w:bCs w:val="0"/>
        </w:rPr>
        <w:t>do vod povrchových</w:t>
      </w:r>
    </w:p>
    <w:p>
      <w:pPr>
        <w:pStyle w:val="Style14"/>
        <w:tabs>
          <w:tab w:leader="dot" w:pos="8493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Druh vypouštěných vod </w:t>
        <w:tab/>
      </w:r>
    </w:p>
    <w:p>
      <w:pPr>
        <w:pStyle w:val="Style14"/>
        <w:tabs>
          <w:tab w:leader="dot" w:pos="8493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Průmyslové odvětví, druh výroby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41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14"/>
        <w:tabs>
          <w:tab w:leader="dot" w:pos="8493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Čistírna odpadních vod (název - typ) </w:t>
        <w:tab/>
      </w:r>
    </w:p>
    <w:p>
      <w:pPr>
        <w:pStyle w:val="Style14"/>
        <w:tabs>
          <w:tab w:leader="dot" w:pos="8493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Způsob čištění </w:t>
        <w:tab/>
      </w:r>
    </w:p>
    <w:p>
      <w:pPr>
        <w:pStyle w:val="Style14"/>
        <w:tabs>
          <w:tab w:leader="dot" w:pos="8493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 napojených EO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51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14"/>
        <w:tabs>
          <w:tab w:leader="dot" w:pos="8493" w:val="left"/>
        </w:tabs>
        <w:widowControl w:val="0"/>
        <w:keepNext w:val="0"/>
        <w:keepLines w:val="0"/>
        <w:shd w:val="clear" w:color="auto" w:fill="auto"/>
        <w:bidi w:val="0"/>
        <w:spacing w:before="0" w:after="1107" w:line="283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Navrhovaný způsob měření objemu a jakosti vypouštěných vod (zejména četnost, typ vzorku) </w:t>
        <w:tab/>
      </w:r>
    </w:p>
    <w:p>
      <w:pPr>
        <w:pStyle w:val="Style14"/>
        <w:numPr>
          <w:ilvl w:val="0"/>
          <w:numId w:val="1"/>
        </w:numPr>
        <w:tabs>
          <w:tab w:pos="405" w:val="left"/>
          <w:tab w:leader="dot" w:pos="77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rStyle w:val="CharStyle22"/>
        </w:rPr>
        <w:t xml:space="preserve">Doba,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kterou je nakládání s vodami žádáno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61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</w:p>
    <w:p>
      <w:pPr>
        <w:pStyle w:val="Style16"/>
        <w:numPr>
          <w:ilvl w:val="0"/>
          <w:numId w:val="1"/>
        </w:numPr>
        <w:tabs>
          <w:tab w:pos="4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množství vypouštěných vod</w:t>
      </w:r>
    </w:p>
    <w:p>
      <w:pPr>
        <w:pStyle w:val="Style14"/>
        <w:tabs>
          <w:tab w:leader="underscore" w:pos="2514" w:val="left"/>
          <w:tab w:pos="4655" w:val="left"/>
          <w:tab w:leader="underscore" w:pos="6736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prům.</w:t>
        <w:tab/>
        <w:t>l.s"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max.</w:t>
        <w:tab/>
        <w:t>l.s"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</w:p>
    <w:p>
      <w:pPr>
        <w:pStyle w:val="Style14"/>
        <w:tabs>
          <w:tab w:leader="underscore" w:pos="2514" w:val="left"/>
          <w:tab w:pos="4655" w:val="left"/>
          <w:tab w:leader="underscore" w:pos="6736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60" w:right="0" w:firstLine="0"/>
        <w:sectPr>
          <w:headerReference w:type="even" r:id="rId7"/>
          <w:headerReference w:type="default" r:id="rId8"/>
          <w:pgSz w:w="11947" w:h="16862"/>
          <w:pgMar w:top="2259" w:left="2448" w:right="834" w:bottom="1318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max.</w:t>
        <w:tab/>
        <w:t>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.měs"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max.</w:t>
        <w:tab/>
        <w:t>tis. 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.rok"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</w:p>
    <w:p>
      <w:pPr>
        <w:pStyle w:val="Style24"/>
        <w:widowControl w:val="0"/>
        <w:keepNext/>
        <w:keepLines/>
        <w:shd w:val="clear" w:color="auto" w:fill="auto"/>
        <w:bidi w:val="0"/>
        <w:spacing w:before="0" w:after="1011"/>
        <w:ind w:left="44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Počet a seznam měsíců zvýšené produkce odpadních vod (v případě sezónního charakteru vypouštění odpadních vod)</w:t>
      </w:r>
      <w:bookmarkEnd w:id="5"/>
    </w:p>
    <w:p>
      <w:pPr>
        <w:pStyle w:val="Style24"/>
        <w:widowControl w:val="0"/>
        <w:keepNext/>
        <w:keepLines/>
        <w:shd w:val="clear" w:color="auto" w:fill="auto"/>
        <w:bidi w:val="0"/>
        <w:spacing w:before="0" w:after="0" w:line="245" w:lineRule="exact"/>
        <w:ind w:left="440" w:right="0"/>
      </w:pPr>
      <w:bookmarkStart w:id="6" w:name="bookmark6"/>
      <w:r>
        <w:rPr>
          <w:rStyle w:val="CharStyle26"/>
        </w:rPr>
        <w:t xml:space="preserve">7. Údaje o jakosti vypouštěných odpadních vod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ukazatelích znečištění stanovených zvláštním právním předpisem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71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27"/>
        </w:rPr>
        <w:t>(doplní se navrhované emisní limity jednotlivých ukazatelů znečištění včetně bilance),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popřípadě dalších ukazatelích znečištění</w:t>
      </w:r>
      <w:bookmarkEnd w:id="6"/>
    </w:p>
    <w:tbl>
      <w:tblPr>
        <w:tblOverlap w:val="never"/>
        <w:tblLayout w:type="fixed"/>
        <w:jc w:val="left"/>
      </w:tblPr>
      <w:tblGrid>
        <w:gridCol w:w="984"/>
        <w:gridCol w:w="1622"/>
        <w:gridCol w:w="2030"/>
        <w:gridCol w:w="1642"/>
      </w:tblGrid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627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0"/>
              <w:framePr w:w="627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280" w:right="0" w:firstLine="0"/>
            </w:pPr>
            <w:r>
              <w:rPr>
                <w:rStyle w:val="CharStyle32"/>
              </w:rPr>
              <w:t>»P“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627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0"/>
              <w:framePr w:w="627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580" w:right="0" w:firstLine="0"/>
            </w:pPr>
            <w:r>
              <w:rPr>
                <w:rStyle w:val="CharStyle33"/>
              </w:rPr>
              <w:t>bilance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0"/>
              <w:framePr w:w="627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2"/>
              </w:rPr>
              <w:t>CHSKcr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0"/>
              <w:framePr w:w="6278" w:wrap="notBeside" w:vAnchor="text" w:hAnchor="text" w:y="1"/>
              <w:tabs>
                <w:tab w:leader="dot" w:pos="87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280" w:right="0" w:firstLine="0"/>
            </w:pPr>
            <w:r>
              <w:rPr>
                <w:rStyle w:val="CharStyle34"/>
              </w:rPr>
              <w:tab/>
              <w:t>mg.!"</w:t>
            </w:r>
            <w:r>
              <w:rPr>
                <w:rStyle w:val="CharStyle34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0"/>
              <w:framePr w:w="6278" w:wrap="notBeside" w:vAnchor="text" w:hAnchor="text" w:y="1"/>
              <w:tabs>
                <w:tab w:leader="dot" w:pos="104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460" w:right="0" w:firstLine="0"/>
            </w:pPr>
            <w:r>
              <w:rPr>
                <w:rStyle w:val="CharStyle34"/>
              </w:rPr>
              <w:tab/>
              <w:t>mg.l"</w:t>
            </w:r>
            <w:r>
              <w:rPr>
                <w:rStyle w:val="CharStyle34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0"/>
              <w:framePr w:w="6278" w:wrap="notBeside" w:vAnchor="text" w:hAnchor="text" w:y="1"/>
              <w:tabs>
                <w:tab w:leader="dot" w:pos="115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580" w:right="0" w:firstLine="0"/>
            </w:pPr>
            <w:r>
              <w:rPr>
                <w:rStyle w:val="CharStyle34"/>
              </w:rPr>
              <w:tab/>
              <w:t>t.rok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0"/>
              <w:framePr w:w="627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2"/>
              </w:rPr>
              <w:t>BSK</w:t>
            </w:r>
            <w:r>
              <w:rPr>
                <w:rStyle w:val="CharStyle35"/>
                <w:vertAlign w:val="subscript"/>
              </w:rPr>
              <w:t>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0"/>
              <w:framePr w:w="6278" w:wrap="notBeside" w:vAnchor="text" w:hAnchor="text" w:y="1"/>
              <w:tabs>
                <w:tab w:leader="dot" w:pos="87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280" w:right="0" w:firstLine="0"/>
            </w:pPr>
            <w:r>
              <w:rPr>
                <w:rStyle w:val="CharStyle34"/>
              </w:rPr>
              <w:tab/>
              <w:t>mg.l"</w:t>
            </w:r>
            <w:r>
              <w:rPr>
                <w:rStyle w:val="CharStyle34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0"/>
              <w:framePr w:w="6278" w:wrap="notBeside" w:vAnchor="text" w:hAnchor="text" w:y="1"/>
              <w:tabs>
                <w:tab w:leader="dot" w:pos="104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460" w:right="0" w:firstLine="0"/>
            </w:pPr>
            <w:r>
              <w:rPr>
                <w:rStyle w:val="CharStyle34"/>
              </w:rPr>
              <w:tab/>
              <w:t>mg.l"</w:t>
            </w:r>
            <w:r>
              <w:rPr>
                <w:rStyle w:val="CharStyle34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0"/>
              <w:framePr w:w="6278" w:wrap="notBeside" w:vAnchor="text" w:hAnchor="text" w:y="1"/>
              <w:tabs>
                <w:tab w:leader="dot" w:pos="115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580" w:right="0" w:firstLine="0"/>
            </w:pPr>
            <w:r>
              <w:rPr>
                <w:rStyle w:val="CharStyle34"/>
              </w:rPr>
              <w:tab/>
              <w:t>t.rok'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0"/>
              <w:framePr w:w="627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3"/>
              </w:rPr>
              <w:t>NL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30"/>
              <w:framePr w:w="6278" w:wrap="notBeside" w:vAnchor="text" w:hAnchor="text" w:y="1"/>
              <w:tabs>
                <w:tab w:leader="dot" w:pos="87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280" w:right="0" w:firstLine="0"/>
            </w:pPr>
            <w:r>
              <w:rPr>
                <w:rStyle w:val="CharStyle34"/>
              </w:rPr>
              <w:tab/>
              <w:t>mg.l"</w:t>
            </w:r>
            <w:r>
              <w:rPr>
                <w:rStyle w:val="CharStyle34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30"/>
              <w:framePr w:w="6278" w:wrap="notBeside" w:vAnchor="text" w:hAnchor="text" w:y="1"/>
              <w:tabs>
                <w:tab w:leader="dot" w:pos="104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460" w:right="0" w:firstLine="0"/>
            </w:pPr>
            <w:r>
              <w:rPr>
                <w:rStyle w:val="CharStyle34"/>
              </w:rPr>
              <w:tab/>
              <w:t>mg.l"</w:t>
            </w:r>
            <w:r>
              <w:rPr>
                <w:rStyle w:val="CharStyle34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30"/>
              <w:framePr w:w="6278" w:wrap="notBeside" w:vAnchor="text" w:hAnchor="text" w:y="1"/>
              <w:tabs>
                <w:tab w:leader="dot" w:pos="115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580" w:right="0" w:firstLine="0"/>
            </w:pPr>
            <w:r>
              <w:rPr>
                <w:rStyle w:val="CharStyle34"/>
              </w:rPr>
              <w:tab/>
              <w:t>t.rok'</w:t>
            </w:r>
          </w:p>
        </w:tc>
      </w:tr>
    </w:tbl>
    <w:p>
      <w:pPr>
        <w:pStyle w:val="Style28"/>
        <w:framePr w:w="6278" w:wrap="notBeside" w:vAnchor="text" w:hAnchor="text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(Vpřípadě dalších ukazatelů dle přílohy č. 1 nařízení vlády 6. 401/2015 Sb. se jejích seznam v členění dle tabulky 1a této přílohy uvede v samostatné příloze žádostí.)</w:t>
      </w:r>
    </w:p>
    <w:p>
      <w:pPr>
        <w:framePr w:w="6278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102" w:after="358"/>
        <w:ind w:left="440" w:right="18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„p“ - přípustné koncentrace ukazatelů znečištění vypouštěných odpadních vod „m“ - maximální koncentrace ukazatelů znečištění vypouštěných odpadních vod</w:t>
      </w:r>
    </w:p>
    <w:p>
      <w:pPr>
        <w:pStyle w:val="Style12"/>
        <w:widowControl w:val="0"/>
        <w:keepNext/>
        <w:keepLines/>
        <w:shd w:val="clear" w:color="auto" w:fill="auto"/>
        <w:bidi w:val="0"/>
        <w:jc w:val="both"/>
        <w:spacing w:before="0" w:after="0"/>
        <w:ind w:left="440" w:right="0"/>
      </w:pPr>
      <w:bookmarkStart w:id="7" w:name="bookmark7"/>
      <w:r>
        <w:rPr>
          <w:rStyle w:val="CharStyle36"/>
          <w:b w:val="0"/>
          <w:bCs w:val="0"/>
        </w:rPr>
        <w:t xml:space="preserve">8.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Seznam a adresy účastníků vodoprávního řízení, </w:t>
      </w:r>
      <w:r>
        <w:rPr>
          <w:rStyle w:val="CharStyle36"/>
          <w:b w:val="0"/>
          <w:bCs w:val="0"/>
        </w:rPr>
        <w:t>kteří jsou žadateli známi</w:t>
      </w:r>
      <w:bookmarkEnd w:id="7"/>
    </w:p>
    <w:tbl>
      <w:tblPr>
        <w:tblOverlap w:val="never"/>
        <w:tblLayout w:type="fixed"/>
        <w:jc w:val="center"/>
      </w:tblPr>
      <w:tblGrid>
        <w:gridCol w:w="3245"/>
        <w:gridCol w:w="5088"/>
      </w:tblGrid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0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33"/>
              </w:rPr>
              <w:t>Název nebo obchodní firma / Jméno, popř. jména, příjmení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0"/>
              <w:framePr w:w="83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Adresa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3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8"/>
        <w:framePr w:w="833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účastníků řízení než 6 se jejích seznam uvede v příloze žádosti:</w:t>
      </w:r>
      <w:r>
        <w:rPr>
          <w:rStyle w:val="CharStyle37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  <w:r>
        <w:rPr>
          <w:rStyle w:val="CharStyle37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ne)</w:t>
      </w:r>
    </w:p>
    <w:p>
      <w:pPr>
        <w:framePr w:w="833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4"/>
        <w:widowControl w:val="0"/>
        <w:keepNext/>
        <w:keepLines/>
        <w:shd w:val="clear" w:color="auto" w:fill="auto"/>
        <w:bidi w:val="0"/>
        <w:jc w:val="left"/>
        <w:spacing w:before="779" w:after="1580" w:line="224" w:lineRule="exact"/>
        <w:ind w:left="252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dne</w:t>
      </w:r>
      <w:bookmarkEnd w:id="8"/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podpis(y) žadatele(ů)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(jméno, popř. jména, příjmení, funkce)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both"/>
        <w:spacing w:before="0" w:after="336" w:line="200" w:lineRule="exact"/>
        <w:ind w:left="300" w:right="0" w:hanging="300"/>
      </w:pPr>
      <w:r>
        <w:rPr>
          <w:rStyle w:val="CharStyle41"/>
        </w:rPr>
        <w:t>Přílohy</w:t>
      </w:r>
    </w:p>
    <w:p>
      <w:pPr>
        <w:pStyle w:val="Style30"/>
        <w:numPr>
          <w:ilvl w:val="0"/>
          <w:numId w:val="5"/>
        </w:numPr>
        <w:tabs>
          <w:tab w:pos="3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Situace širších vztahů místa vypouštění odpadních vod a jeho okolí, schematicky zakreslená do mapového podkladu zpravidla v měřítku 1:10 000 až 1:50 000.</w:t>
      </w:r>
    </w:p>
    <w:p>
      <w:pPr>
        <w:pStyle w:val="Style30"/>
        <w:numPr>
          <w:ilvl w:val="0"/>
          <w:numId w:val="5"/>
        </w:numPr>
        <w:tabs>
          <w:tab w:pos="3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Kopie katastrální mapy území, jehož se povolení týká, včetně zakreslení místa vypouštění odpadních vod.</w:t>
      </w:r>
    </w:p>
    <w:p>
      <w:pPr>
        <w:pStyle w:val="Style30"/>
        <w:numPr>
          <w:ilvl w:val="0"/>
          <w:numId w:val="5"/>
        </w:numPr>
        <w:tabs>
          <w:tab w:pos="3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Stanovisko správce povodí k požadovanému vypouštění odpadních vod, včetně ověření orientační polohy místa nakládání s vodami v souřadnicích X, Y určených v souřadnicovém systému Jednotné trigonometrické sítě katastrální.</w:t>
      </w:r>
    </w:p>
    <w:p>
      <w:pPr>
        <w:pStyle w:val="Style30"/>
        <w:numPr>
          <w:ilvl w:val="0"/>
          <w:numId w:val="5"/>
        </w:numPr>
        <w:tabs>
          <w:tab w:pos="3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Vyjádření příslušného správce vodního toku k požadovanému vypouštění odpadních vod, pokud se žádost o povolení týká tohoto vodního toku.</w:t>
      </w:r>
    </w:p>
    <w:p>
      <w:pPr>
        <w:pStyle w:val="Style30"/>
        <w:numPr>
          <w:ilvl w:val="0"/>
          <w:numId w:val="5"/>
        </w:numPr>
        <w:tabs>
          <w:tab w:pos="3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Kopie povolení stavby vodního díla a povolení užívání vodního díla, pokud požadované povolení k nakládání s vodami souvisí se stávajícím vodním dílem a v minulosti bylo vydáno jiným úřadem než vodoprávním úřadem dnes příslušným k vydání povolení k nakládání s vodami; ustanovení § 125 odst. 1 stavebního zákona není dotčeno.</w:t>
      </w:r>
    </w:p>
    <w:p>
      <w:pPr>
        <w:pStyle w:val="Style30"/>
        <w:numPr>
          <w:ilvl w:val="0"/>
          <w:numId w:val="5"/>
        </w:numPr>
        <w:tabs>
          <w:tab w:pos="3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Doklad o vlastnickém právu, nelze-li toto právo ověřit v katastru nemovitostí, nebo právu užívání vodního díla, pokud požadované povolení k nakládání s vodami souvisí se stávajícím vodním dílem.</w:t>
      </w:r>
    </w:p>
    <w:p>
      <w:pPr>
        <w:pStyle w:val="Style30"/>
        <w:numPr>
          <w:ilvl w:val="0"/>
          <w:numId w:val="5"/>
        </w:numPr>
        <w:tabs>
          <w:tab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Doklad o vlastnickém právu nebo jiném právu žadatele k pozemkům nebo stavbám nakládáním s vodami dotčeným, nelze-li toto právo ověřit v katastru nemovitostí, nebo souhlasy vlastníků pozemků nebo staveb nakládáním s vodami dotčeným, jedná-li se o žádost o povolení k nakládání s vodami sloužící jako podklad pro společné řízení podle § 94j nebo § 94q a následujících stavebního zákona. Souhlas se nedokládá, je-li pro získání potřebných práv k pozemku nebo stavbě pro požadovaný stavební záměr nebo opatření stanoven účel vyvlastnění zákonem. Pokud povolované nakládání s vodami spočívá v nakládání s vodami vzdutými nebo akumulovanými již existujícím vodním dílem, postačí souhlas vlastníka tohoto vodního díla.</w:t>
      </w:r>
    </w:p>
    <w:p>
      <w:pPr>
        <w:pStyle w:val="Style30"/>
        <w:numPr>
          <w:ilvl w:val="0"/>
          <w:numId w:val="5"/>
        </w:numPr>
        <w:tabs>
          <w:tab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Dokumentace pro vydání společného povolení, pokud povolení k nakládání s vodami slouží jako podklad pro společné řízení podle § 94j nebo § 94q a následujících stavebního zákona.</w:t>
      </w:r>
    </w:p>
    <w:p>
      <w:pPr>
        <w:pStyle w:val="Style30"/>
        <w:numPr>
          <w:ilvl w:val="0"/>
          <w:numId w:val="5"/>
        </w:numPr>
        <w:tabs>
          <w:tab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Rozhodnutí, stanoviska, vyjádření, souhlasy, posouzení, popřípadě jiná opatření dotčených orgánů, týkající se dané věci, pokud to po žadateli vyžadují zvláštní právní předpisy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8)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Závazná stanoviska dotčených orgánů, pokud to po žadateli vyžadují zvláštní právní předpisy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81</w:t>
      </w:r>
      <w:r>
        <w:rPr>
          <w:lang w:val="cs-CZ" w:eastAsia="cs-CZ" w:bidi="cs-CZ"/>
          <w:w w:val="100"/>
          <w:spacing w:val="0"/>
          <w:color w:val="000000"/>
          <w:position w:val="0"/>
        </w:rPr>
        <w:t>:</w:t>
      </w:r>
    </w:p>
    <w:p>
      <w:pPr>
        <w:pStyle w:val="Style30"/>
        <w:numPr>
          <w:ilvl w:val="0"/>
          <w:numId w:val="3"/>
        </w:numPr>
        <w:tabs>
          <w:tab w:pos="7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 □ součást dokladové části dokumentace,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160" w:line="200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uvedením příslušného orgánu, č.j. a data vydání, a to na úseku:</w:t>
      </w:r>
    </w:p>
    <w:p>
      <w:pPr>
        <w:pStyle w:val="Style30"/>
        <w:tabs>
          <w:tab w:leader="dot" w:pos="8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8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ochrany přírody a krajiny </w:t>
        <w:tab/>
      </w:r>
    </w:p>
    <w:p>
      <w:pPr>
        <w:pStyle w:val="Style30"/>
        <w:tabs>
          <w:tab w:leader="dot" w:pos="8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ochrany ovzduší</w:t>
        <w:tab/>
      </w:r>
    </w:p>
    <w:p>
      <w:pPr>
        <w:pStyle w:val="Style30"/>
        <w:tabs>
          <w:tab w:leader="dot" w:pos="8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ochrany zemědělského půdního fondu </w:t>
        <w:tab/>
      </w:r>
    </w:p>
    <w:p>
      <w:pPr>
        <w:pStyle w:val="Style30"/>
        <w:tabs>
          <w:tab w:leader="dot" w:pos="8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ochrany lesa</w:t>
        <w:tab/>
      </w:r>
    </w:p>
    <w:p>
      <w:pPr>
        <w:pStyle w:val="Style30"/>
        <w:tabs>
          <w:tab w:leader="dot" w:pos="8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ochrany ložisek nerostných surovin </w:t>
        <w:tab/>
      </w:r>
    </w:p>
    <w:p>
      <w:pPr>
        <w:pStyle w:val="Style30"/>
        <w:numPr>
          <w:ilvl w:val="0"/>
          <w:numId w:val="3"/>
        </w:numPr>
        <w:tabs>
          <w:tab w:pos="714" w:val="left"/>
          <w:tab w:leader="dot" w:pos="85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odpadového hospodářství </w:t>
        <w:tab/>
      </w:r>
    </w:p>
    <w:p>
      <w:pPr>
        <w:pStyle w:val="Style30"/>
        <w:numPr>
          <w:ilvl w:val="0"/>
          <w:numId w:val="3"/>
        </w:numPr>
        <w:tabs>
          <w:tab w:pos="714" w:val="left"/>
          <w:tab w:leader="dot" w:pos="85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ochrany veřejného zdraví</w:t>
        <w:tab/>
      </w:r>
    </w:p>
    <w:p>
      <w:pPr>
        <w:pStyle w:val="Style30"/>
        <w:numPr>
          <w:ilvl w:val="0"/>
          <w:numId w:val="3"/>
        </w:numPr>
        <w:tabs>
          <w:tab w:pos="714" w:val="left"/>
          <w:tab w:leader="dot" w:pos="85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lázní a zřídel</w:t>
        <w:tab/>
      </w:r>
    </w:p>
    <w:p>
      <w:pPr>
        <w:pStyle w:val="Style30"/>
        <w:numPr>
          <w:ilvl w:val="0"/>
          <w:numId w:val="3"/>
        </w:numPr>
        <w:tabs>
          <w:tab w:pos="714" w:val="left"/>
          <w:tab w:leader="dot" w:pos="85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prevence závažných havárií</w:t>
        <w:tab/>
      </w:r>
    </w:p>
    <w:p>
      <w:pPr>
        <w:pStyle w:val="Style30"/>
        <w:tabs>
          <w:tab w:leader="dot" w:pos="8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veterinární péče</w:t>
        <w:tab/>
      </w:r>
    </w:p>
    <w:p>
      <w:pPr>
        <w:pStyle w:val="Style30"/>
        <w:tabs>
          <w:tab w:leader="dot" w:pos="8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památkové péče</w:t>
        <w:tab/>
      </w:r>
    </w:p>
    <w:p>
      <w:pPr>
        <w:pStyle w:val="Style30"/>
        <w:numPr>
          <w:ilvl w:val="0"/>
          <w:numId w:val="3"/>
        </w:numPr>
        <w:tabs>
          <w:tab w:pos="714" w:val="left"/>
          <w:tab w:leader="dot" w:pos="85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dopravy na pozemních komunikacích</w:t>
        <w:tab/>
      </w:r>
    </w:p>
    <w:p>
      <w:pPr>
        <w:pStyle w:val="Style30"/>
        <w:numPr>
          <w:ilvl w:val="0"/>
          <w:numId w:val="3"/>
        </w:numPr>
        <w:tabs>
          <w:tab w:pos="714" w:val="left"/>
          <w:tab w:leader="dot" w:pos="85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dopravy drážní</w:t>
        <w:tab/>
      </w:r>
    </w:p>
    <w:p>
      <w:pPr>
        <w:pStyle w:val="Style30"/>
        <w:tabs>
          <w:tab w:leader="dot" w:pos="8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dopravy letecké</w:t>
        <w:tab/>
      </w:r>
    </w:p>
    <w:p>
      <w:pPr>
        <w:pStyle w:val="Style30"/>
        <w:tabs>
          <w:tab w:leader="dot" w:pos="8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dopravy vodní</w:t>
        <w:tab/>
      </w:r>
    </w:p>
    <w:p>
      <w:pPr>
        <w:pStyle w:val="Style30"/>
        <w:tabs>
          <w:tab w:leader="dot" w:pos="8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energetiky</w:t>
        <w:tab/>
      </w:r>
    </w:p>
    <w:p>
      <w:pPr>
        <w:pStyle w:val="Style30"/>
        <w:tabs>
          <w:tab w:leader="dot" w:pos="8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využívání jaderné energie a ionizujícího záření</w:t>
        <w:tab/>
      </w:r>
    </w:p>
    <w:p>
      <w:pPr>
        <w:pStyle w:val="Style30"/>
        <w:tabs>
          <w:tab w:leader="dot" w:pos="8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elektronických komunikací</w:t>
        <w:tab/>
      </w:r>
    </w:p>
    <w:p>
      <w:pPr>
        <w:pStyle w:val="Style30"/>
        <w:tabs>
          <w:tab w:leader="dot" w:pos="8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obrany státu</w:t>
        <w:tab/>
      </w:r>
    </w:p>
    <w:p>
      <w:pPr>
        <w:pStyle w:val="Style30"/>
        <w:numPr>
          <w:ilvl w:val="0"/>
          <w:numId w:val="3"/>
        </w:numPr>
        <w:tabs>
          <w:tab w:pos="714" w:val="left"/>
          <w:tab w:leader="dot" w:pos="85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bezpečnosti státu </w:t>
        <w:tab/>
      </w:r>
    </w:p>
    <w:p>
      <w:pPr>
        <w:pStyle w:val="Style30"/>
        <w:tabs>
          <w:tab w:leader="dot" w:pos="8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civilní ochrany</w:t>
        <w:tab/>
      </w:r>
    </w:p>
    <w:p>
      <w:pPr>
        <w:pStyle w:val="Style30"/>
        <w:tabs>
          <w:tab w:leader="dot" w:pos="85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požární ochrany</w:t>
        <w:tab/>
      </w:r>
    </w:p>
    <w:p>
      <w:pPr>
        <w:pStyle w:val="Style30"/>
        <w:numPr>
          <w:ilvl w:val="0"/>
          <w:numId w:val="3"/>
        </w:numPr>
        <w:tabs>
          <w:tab w:pos="714" w:val="left"/>
          <w:tab w:leader="dot" w:pos="85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jiné</w:t>
        <w:tab/>
      </w:r>
    </w:p>
    <w:p>
      <w:pPr>
        <w:pStyle w:val="Style30"/>
        <w:numPr>
          <w:ilvl w:val="0"/>
          <w:numId w:val="5"/>
        </w:numPr>
        <w:tabs>
          <w:tab w:pos="3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20" w:right="0" w:hanging="320"/>
      </w:pPr>
      <w:r>
        <w:rPr>
          <w:rStyle w:val="CharStyle43"/>
        </w:rPr>
        <w:t xml:space="preserve">Údaje o průtocích vody ve vodním toku </w:t>
      </w:r>
      <w:r>
        <w:rPr>
          <w:rStyle w:val="CharStyle44"/>
        </w:rPr>
        <w:t xml:space="preserve">(Qass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denní a dlouhodobý průměrný průtok Qa), pokud se žádost o povolení týká vodního toku.</w:t>
      </w:r>
    </w:p>
    <w:p>
      <w:pPr>
        <w:pStyle w:val="Style30"/>
        <w:numPr>
          <w:ilvl w:val="0"/>
          <w:numId w:val="5"/>
        </w:numPr>
        <w:tabs>
          <w:tab w:pos="3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320" w:right="0" w:hanging="320"/>
      </w:pPr>
      <w:r>
        <w:rPr>
          <w:rStyle w:val="CharStyle43"/>
        </w:rPr>
        <w:t xml:space="preserve">Výčet a druh chráněných území a ochranných pásem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stanovených podle zvláštních právních předpisů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8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’, pokud by mohly být nakládáním s vodami dotčeny.</w:t>
      </w:r>
    </w:p>
    <w:p>
      <w:pPr>
        <w:pStyle w:val="Style30"/>
        <w:numPr>
          <w:ilvl w:val="0"/>
          <w:numId w:val="5"/>
        </w:numPr>
        <w:tabs>
          <w:tab w:pos="3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případě žádosti o změnu povolení k vypouštění odpadních vod do vod povrchových podle povahy změny doklady podle bodů 1. až 11. a </w:t>
      </w:r>
      <w:r>
        <w:rPr>
          <w:rStyle w:val="CharStyle43"/>
        </w:rPr>
        <w:t xml:space="preserve">doklad o tom, že je oprávněným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(§ 8 odst. 2 vodního zákona) ze stávajícího povolení, bylo-li vydáno jiné osobě.</w:t>
      </w:r>
    </w:p>
    <w:p>
      <w:pPr>
        <w:pStyle w:val="Style30"/>
        <w:numPr>
          <w:ilvl w:val="0"/>
          <w:numId w:val="5"/>
        </w:numPr>
        <w:tabs>
          <w:tab w:pos="3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41" w:line="200" w:lineRule="exact"/>
        <w:ind w:left="320" w:right="0" w:hanging="320"/>
      </w:pPr>
      <w:r>
        <w:rPr>
          <w:rStyle w:val="CharStyle43"/>
        </w:rPr>
        <w:t xml:space="preserve">Plná moc </w:t>
      </w:r>
      <w:r>
        <w:rPr>
          <w:lang w:val="cs-CZ" w:eastAsia="cs-CZ" w:bidi="cs-CZ"/>
          <w:w w:val="100"/>
          <w:spacing w:val="0"/>
          <w:color w:val="000000"/>
          <w:position w:val="0"/>
        </w:rPr>
        <w:t>žadatele pro jeho zástupce s uvedením rozsahu úkonů.</w:t>
      </w:r>
    </w:p>
    <w:p>
      <w:pPr>
        <w:pStyle w:val="Style12"/>
        <w:widowControl w:val="0"/>
        <w:keepNext/>
        <w:keepLines/>
        <w:shd w:val="clear" w:color="auto" w:fill="auto"/>
        <w:bidi w:val="0"/>
        <w:jc w:val="both"/>
        <w:spacing w:before="0" w:after="266"/>
        <w:ind w:left="320" w:right="0" w:hanging="32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Vysvětlivky</w:t>
      </w:r>
      <w:bookmarkEnd w:id="9"/>
    </w:p>
    <w:p>
      <w:pPr>
        <w:pStyle w:val="Style30"/>
        <w:numPr>
          <w:ilvl w:val="0"/>
          <w:numId w:val="7"/>
        </w:numPr>
        <w:tabs>
          <w:tab w:pos="2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20" w:right="0" w:hanging="320"/>
      </w:pPr>
      <w:r>
        <w:rPr>
          <w:rStyle w:val="CharStyle43"/>
        </w:rPr>
        <w:t xml:space="preserve">CZ-NACE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číselný kód druhu ekonomické činnosti podle Klasifikace ekonomických činností </w:t>
      </w:r>
      <w:r>
        <w:rPr>
          <w:rStyle w:val="CharStyle45"/>
        </w:rPr>
        <w:t>{§ 19 zákona č. 89/1995 Sb., o státní statistické službě, ve znění pozdějších předpisů),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který je u právnické osoby či fyzické osoby podnikající </w:t>
      </w:r>
      <w:r>
        <w:rPr>
          <w:rStyle w:val="CharStyle43"/>
        </w:rPr>
        <w:t>hlavní (převažující).</w:t>
      </w:r>
    </w:p>
    <w:p>
      <w:pPr>
        <w:pStyle w:val="Style30"/>
        <w:numPr>
          <w:ilvl w:val="0"/>
          <w:numId w:val="7"/>
        </w:numPr>
        <w:tabs>
          <w:tab w:pos="2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Uvede se </w:t>
      </w:r>
      <w:r>
        <w:rPr>
          <w:rStyle w:val="CharStyle43"/>
        </w:rPr>
        <w:t xml:space="preserve">parcelní číslo pozemku,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kterém je umístěn výpustní objekt.</w:t>
      </w:r>
    </w:p>
    <w:p>
      <w:pPr>
        <w:pStyle w:val="Style30"/>
        <w:numPr>
          <w:ilvl w:val="0"/>
          <w:numId w:val="7"/>
        </w:numPr>
        <w:tabs>
          <w:tab w:pos="2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20" w:right="0" w:hanging="320"/>
      </w:pPr>
      <w:r>
        <w:rPr>
          <w:rStyle w:val="CharStyle43"/>
        </w:rPr>
        <w:t xml:space="preserve">Číselný identifikátor vodního toku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dle údajů v evidenci vodních toků (§ 2 vyhlášky č. 252/2013 Sb., o rozsahu údajů v evidencích stavu povrchových a podzemních vod a o způsobu zpracování, ukládání a předávání těchto údajů do informačních systémů veřejné správy)</w:t>
      </w:r>
    </w:p>
    <w:p>
      <w:pPr>
        <w:pStyle w:val="Style30"/>
        <w:numPr>
          <w:ilvl w:val="0"/>
          <w:numId w:val="7"/>
        </w:numPr>
        <w:tabs>
          <w:tab w:pos="2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20" w:right="0" w:hanging="320"/>
      </w:pPr>
      <w:r>
        <w:rPr>
          <w:rStyle w:val="CharStyle43"/>
        </w:rPr>
        <w:t xml:space="preserve">Průmyslové odvětví, druh výroby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vyplňuje se pouze v případě vypouštění průmyslových odpadních vod.</w:t>
      </w:r>
    </w:p>
    <w:p>
      <w:pPr>
        <w:pStyle w:val="Style30"/>
        <w:numPr>
          <w:ilvl w:val="0"/>
          <w:numId w:val="7"/>
        </w:numPr>
        <w:tabs>
          <w:tab w:pos="2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20" w:right="0" w:hanging="320"/>
      </w:pPr>
      <w:r>
        <w:rPr>
          <w:rStyle w:val="CharStyle43"/>
        </w:rPr>
        <w:t xml:space="preserve">Ekvivalentní obyvatel (EO)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definovaný produkcí znečištění 60g BSK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5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za den (BSK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5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- 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>
      <w:pPr>
        <w:pStyle w:val="Style30"/>
        <w:numPr>
          <w:ilvl w:val="0"/>
          <w:numId w:val="7"/>
        </w:numPr>
        <w:tabs>
          <w:tab w:pos="2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20" w:right="0" w:hanging="320"/>
      </w:pPr>
      <w:r>
        <w:rPr>
          <w:rStyle w:val="CharStyle43"/>
        </w:rPr>
        <w:t xml:space="preserve">Doba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povolení k vypouštění odpadních vod nemůže být vydáno na dobu delší než </w:t>
      </w:r>
      <w:r>
        <w:rPr>
          <w:rStyle w:val="CharStyle43"/>
        </w:rPr>
        <w:t xml:space="preserve">10 let;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případě vypouštění odpadních vod se zvlášť nebezpečnými látkami nebo nebezpečnými látkami podle přílohy č. </w:t>
      </w:r>
      <w:r>
        <w:rPr>
          <w:rStyle w:val="CharStyle43"/>
        </w:rPr>
        <w:t xml:space="preserve">1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vodního zákona nemůže být povolení vydáno na dobu delší než </w:t>
      </w:r>
      <w:r>
        <w:rPr>
          <w:rStyle w:val="CharStyle43"/>
        </w:rPr>
        <w:t xml:space="preserve">4 roky </w:t>
      </w:r>
      <w:r>
        <w:rPr>
          <w:rStyle w:val="CharStyle45"/>
        </w:rPr>
        <w:t>(§ 9 odst. 2 zákona o vodách).</w:t>
      </w:r>
    </w:p>
    <w:p>
      <w:pPr>
        <w:pStyle w:val="Style30"/>
        <w:numPr>
          <w:ilvl w:val="0"/>
          <w:numId w:val="7"/>
        </w:numPr>
        <w:tabs>
          <w:tab w:pos="2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320" w:right="0" w:hanging="320"/>
      </w:pPr>
      <w:r>
        <w:rPr>
          <w:rStyle w:val="CharStyle43"/>
        </w:rPr>
        <w:t xml:space="preserve">Nařízení vlády č. 401/2015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ukazatelích a hodnotách přípustného znečištění povrchových vod a odpadních vod, náležitostech povolení k vypouštění odpadních vod do vod povrchových a do kanalizací a o citlivých oblastech.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700" w:right="1880"/>
      </w:pPr>
      <w:r>
        <w:rPr>
          <w:rStyle w:val="CharStyle43"/>
        </w:rPr>
        <w:t xml:space="preserve">Emisní limity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mohou být mimo </w:t>
      </w:r>
      <w:r>
        <w:rPr>
          <w:rStyle w:val="CharStyle43"/>
        </w:rPr>
        <w:t xml:space="preserve">koncentračních jednotek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stanoveny rovněž </w:t>
      </w:r>
      <w:r>
        <w:rPr>
          <w:rStyle w:val="CharStyle43"/>
        </w:rPr>
        <w:t xml:space="preserve">minimální účinností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čištění v čistírně odpadních vod v %, množstvím vypouštěného </w:t>
      </w:r>
      <w:r>
        <w:rPr>
          <w:rStyle w:val="CharStyle43"/>
        </w:rPr>
        <w:t>znečištění za určité období,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700" w:right="0" w:firstLine="0"/>
      </w:pPr>
      <w:r>
        <w:rPr>
          <w:rStyle w:val="CharStyle43"/>
        </w:rPr>
        <w:t xml:space="preserve">poměrným množstvím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vypouštěného znečištění vyjádřeným poměrem jednotky hmotnosti na jednotku hmotnosti látky nebo suroviny použité při výrobě nebo výrobku.</w:t>
      </w:r>
    </w:p>
    <w:p>
      <w:pPr>
        <w:pStyle w:val="Style30"/>
        <w:numPr>
          <w:ilvl w:val="0"/>
          <w:numId w:val="7"/>
        </w:numPr>
        <w:tabs>
          <w:tab w:pos="2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Např. </w:t>
      </w:r>
      <w:r>
        <w:rPr>
          <w:rStyle w:val="CharStyle43"/>
        </w:rPr>
        <w:t xml:space="preserve">zákon č. 114/1992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ochraně přírody a krajiny, ve znění pozdějších předpisů, </w:t>
      </w:r>
      <w:r>
        <w:rPr>
          <w:rStyle w:val="CharStyle43"/>
        </w:rPr>
        <w:t xml:space="preserve">zákon č. 127/2005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elektronických komunikacích a o změně některých souvisejících zákonů (zákon o elektronických komunikacích), ve znění pozdějších předpisů, </w:t>
      </w:r>
      <w:r>
        <w:rPr>
          <w:rStyle w:val="CharStyle43"/>
        </w:rPr>
        <w:t xml:space="preserve">zákon č. 458/2000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podmínkách podnikání a o výkonu státní správy v energetických odvětvích a o změně některých zákonů (energetický zákon), ve znění pozdějších předpisů, </w:t>
      </w:r>
      <w:r>
        <w:rPr>
          <w:rStyle w:val="CharStyle43"/>
        </w:rPr>
        <w:t xml:space="preserve">zákon č. 274/2001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vodovodech a kanalizacích pro veřejnou potřebu a o změně některých zákonů (zákon o vodovodech a kanalizacích), ve znění pozdějších předpisů.</w:t>
      </w:r>
    </w:p>
    <w:sectPr>
      <w:headerReference w:type="even" r:id="rId9"/>
      <w:headerReference w:type="default" r:id="rId10"/>
      <w:headerReference w:type="first" r:id="rId11"/>
      <w:titlePg/>
      <w:pgSz w:w="11947" w:h="16862"/>
      <w:pgMar w:top="2259" w:left="2448" w:right="834" w:bottom="131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7.25pt;margin-top:71.05pt;width:428.15pt;height:9.1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34" w:val="right"/>
                    <w:tab w:pos="856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Strana 2752</w:t>
                  <w:tab/>
                  <w:t>Sbírka zákonů č. 183 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6.7pt;margin-top:84.7pt;width:449.5pt;height:0;z-index:-251658240;mso-position-horizontal-relative:page;mso-position-vertical-relative:page">
          <v:stroke weight="1.pt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127.25pt;margin-top:71.05pt;width:428.15pt;height:9.1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34" w:val="right"/>
                    <w:tab w:pos="856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Strana 2752</w:t>
                  <w:tab/>
                  <w:t>Sbírka zákonů č. 183 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6.7pt;margin-top:84.7pt;width:449.5pt;height:0;z-index:-251658240;mso-position-horizontal-relative:page;mso-position-vertical-relative:page">
          <v:stroke weight="1.pt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128.15pt;margin-top:78.25pt;width:427.45pt;height:9.1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39" w:val="right"/>
                    <w:tab w:pos="854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18"/>
                  </w:rPr>
                  <w:t>183</w:t>
                </w:r>
                <w:r>
                  <w:rPr>
                    <w:rStyle w:val="CharStyle19"/>
                    <w:b w:val="0"/>
                    <w:bCs w:val="0"/>
                  </w:rPr>
                  <w:t xml:space="preserve"> / </w:t>
                </w:r>
                <w:r>
                  <w:rPr>
                    <w:rStyle w:val="CharStyle7"/>
                  </w:rPr>
                  <w:t>2018</w:t>
                  <w:tab/>
                  <w:t>Strana 2753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7.35pt;margin-top:91.8pt;width:449.05pt;height:0;z-index:-251658240;mso-position-horizontal-relative:page;mso-position-vertical-relative:page">
          <v:stroke weight="1.pt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128.15pt;margin-top:78.25pt;width:427.45pt;height:9.1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39" w:val="right"/>
                    <w:tab w:pos="854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18"/>
                  </w:rPr>
                  <w:t>183</w:t>
                </w:r>
                <w:r>
                  <w:rPr>
                    <w:rStyle w:val="CharStyle19"/>
                    <w:b w:val="0"/>
                    <w:bCs w:val="0"/>
                  </w:rPr>
                  <w:t xml:space="preserve"> / </w:t>
                </w:r>
                <w:r>
                  <w:rPr>
                    <w:rStyle w:val="CharStyle7"/>
                  </w:rPr>
                  <w:t>2018</w:t>
                  <w:tab/>
                  <w:t>Strana 2753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7.35pt;margin-top:91.8pt;width:449.05pt;height:0;z-index:-251658240;mso-position-horizontal-relative:page;mso-position-vertical-relative:page">
          <v:stroke weight="1.pt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130.45pt;margin-top:78.pt;width:427.45pt;height:9.35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30" w:val="right"/>
                    <w:tab w:pos="854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Strana 2756</w:t>
                  <w:tab/>
                  <w:t xml:space="preserve">Sbírka zákonů č. </w:t>
                </w:r>
                <w:r>
                  <w:rPr>
                    <w:rStyle w:val="CharStyle18"/>
                  </w:rPr>
                  <w:t>183</w:t>
                </w:r>
                <w:r>
                  <w:rPr>
                    <w:rStyle w:val="CharStyle42"/>
                  </w:rPr>
                  <w:t xml:space="preserve"> </w:t>
                </w:r>
                <w:r>
                  <w:rPr>
                    <w:rStyle w:val="CharStyle7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20.1pt;margin-top:91.8pt;width:448.1pt;height:0;z-index:-251658240;mso-position-horizontal-relative:page;mso-position-vertical-relative:page">
          <v:stroke weight="1.pt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127.8pt;margin-top:78.25pt;width:428.4pt;height:9.1pt;z-index:-18874405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54" w:val="right"/>
                    <w:tab w:pos="856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18"/>
                  </w:rPr>
                  <w:t>183</w:t>
                </w:r>
                <w:r>
                  <w:rPr>
                    <w:rStyle w:val="CharStyle42"/>
                  </w:rPr>
                  <w:t xml:space="preserve"> </w:t>
                </w:r>
                <w:r>
                  <w:rPr>
                    <w:rStyle w:val="CharStyle7"/>
                  </w:rPr>
                  <w:t>/ 2018</w:t>
                  <w:tab/>
                  <w:t>Strana 2755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7.pt;margin-top:91.9pt;width:449.75pt;height:0;z-index:-251658240;mso-position-horizontal-relative:page;mso-position-vertical-relative:page">
          <v:stroke weight="1.pt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126.25pt;margin-top:78.pt;width:426.95pt;height:9.35pt;z-index:-18874405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pos="5525" w:val="right"/>
                    <w:tab w:pos="853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Strana 2754</w:t>
                  <w:tab/>
                  <w:t xml:space="preserve">Sbírka zákonů č. </w:t>
                </w:r>
                <w:r>
                  <w:rPr>
                    <w:rStyle w:val="CharStyle18"/>
                  </w:rPr>
                  <w:t>183</w:t>
                </w:r>
                <w:r>
                  <w:rPr>
                    <w:rStyle w:val="CharStyle19"/>
                    <w:b w:val="0"/>
                    <w:bCs w:val="0"/>
                  </w:rPr>
                  <w:t xml:space="preserve"> / </w:t>
                </w:r>
                <w:r>
                  <w:rPr>
                    <w:rStyle w:val="CharStyle7"/>
                  </w:rPr>
                  <w:t>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5.9pt;margin-top:91.8pt;width:448.1pt;height:0;z-index:-251658240;mso-position-horizontal-relative:page;mso-position-vertical-relative:page">
          <v:stroke weight="1.pt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□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cs-CZ" w:eastAsia="cs-CZ" w:bidi="cs-CZ"/>
        <w:vertAlign w:val="superscript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4">
    <w:name w:val="Char Style 4"/>
    <w:semiHidden/>
    <w:unhideWhenUsed/>
    <w:basedOn w:val="CharStyle3"/>
    <w:rPr>
      <w:lang w:val="cs-CZ" w:eastAsia="cs-CZ" w:bidi="cs-CZ"/>
      <w:sz w:val="14"/>
      <w:szCs w:val="1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">
    <w:name w:val="Char Style 6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7">
    <w:name w:val="Char Style 7"/>
    <w:semiHidden/>
    <w:unhideWhenUsed/>
    <w:basedOn w:val="CharStyle6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Char Style 9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1">
    <w:name w:val="Char Style 11"/>
    <w:basedOn w:val="DefaultParagraphFont"/>
    <w:link w:val="Style10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3">
    <w:name w:val="Char Style 13"/>
    <w:basedOn w:val="DefaultParagraphFont"/>
    <w:link w:val="Style12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5">
    <w:name w:val="Char Style 15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7">
    <w:name w:val="Char Style 17"/>
    <w:basedOn w:val="DefaultParagraphFont"/>
    <w:link w:val="Style16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8">
    <w:name w:val="Char Style 18"/>
    <w:semiHidden/>
    <w:unhideWhenUsed/>
    <w:basedOn w:val="CharStyle6"/>
    <w:rPr>
      <w:lang w:val="cs-CZ" w:eastAsia="cs-CZ" w:bidi="cs-CZ"/>
      <w:b/>
      <w:bCs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9">
    <w:name w:val="Char Style 19"/>
    <w:semiHidden/>
    <w:unhideWhenUsed/>
    <w:basedOn w:val="CharStyle6"/>
    <w:rPr>
      <w:lang w:val="cs-CZ" w:eastAsia="cs-CZ" w:bidi="cs-CZ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0">
    <w:name w:val="Char Style 20"/>
    <w:semiHidden/>
    <w:unhideWhenUsed/>
    <w:basedOn w:val="DefaultParagraphFont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1">
    <w:name w:val="Char Style 21"/>
    <w:semiHidden/>
    <w:unhideWhenUsed/>
    <w:basedOn w:val="DefaultParagraphFont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2">
    <w:name w:val="Char Style 22"/>
    <w:semiHidden/>
    <w:unhideWhenUsed/>
    <w:basedOn w:val="CharStyle1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3">
    <w:name w:val="Char Style 23"/>
    <w:semiHidden/>
    <w:unhideWhenUsed/>
    <w:basedOn w:val="CharStyle1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5">
    <w:name w:val="Char Style 25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6">
    <w:name w:val="Char Style 26"/>
    <w:semiHidden/>
    <w:unhideWhenUsed/>
    <w:basedOn w:val="CharStyle25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7">
    <w:name w:val="Char Style 27"/>
    <w:semiHidden/>
    <w:unhideWhenUsed/>
    <w:basedOn w:val="CharStyle25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29">
    <w:name w:val="Char Style 29"/>
    <w:basedOn w:val="DefaultParagraphFont"/>
    <w:link w:val="Style28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31">
    <w:name w:val="Char Style 31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32">
    <w:name w:val="Char Style 32"/>
    <w:semiHidden/>
    <w:unhideWhenUsed/>
    <w:basedOn w:val="CharStyle31"/>
    <w:rPr>
      <w:lang w:val="cs-CZ" w:eastAsia="cs-CZ" w:bidi="cs-CZ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33">
    <w:name w:val="Char Style 33"/>
    <w:semiHidden/>
    <w:unhideWhenUsed/>
    <w:basedOn w:val="CharStyle3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4">
    <w:name w:val="Char Style 34"/>
    <w:semiHidden/>
    <w:unhideWhenUsed/>
    <w:basedOn w:val="CharStyle31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5">
    <w:name w:val="Char Style 35"/>
    <w:semiHidden/>
    <w:unhideWhenUsed/>
    <w:basedOn w:val="CharStyle31"/>
    <w:rPr>
      <w:lang w:val="cs-CZ" w:eastAsia="cs-CZ" w:bidi="cs-CZ"/>
      <w:sz w:val="17"/>
      <w:szCs w:val="17"/>
      <w:w w:val="100"/>
      <w:spacing w:val="0"/>
      <w:color w:val="000000"/>
      <w:position w:val="0"/>
    </w:rPr>
  </w:style>
  <w:style w:type="character" w:customStyle="1" w:styleId="CharStyle36">
    <w:name w:val="Char Style 36"/>
    <w:semiHidden/>
    <w:unhideWhenUsed/>
    <w:basedOn w:val="CharStyle1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7">
    <w:name w:val="Char Style 37"/>
    <w:semiHidden/>
    <w:unhideWhenUsed/>
    <w:basedOn w:val="CharStyle29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38">
    <w:name w:val="Char Style 38"/>
    <w:semiHidden/>
    <w:unhideWhenUsed/>
    <w:basedOn w:val="CharStyle31"/>
    <w:rPr>
      <w:lang w:val="cs-CZ" w:eastAsia="cs-CZ" w:bidi="cs-CZ"/>
      <w:b/>
      <w:bCs/>
      <w:w w:val="100"/>
      <w:spacing w:val="20"/>
      <w:color w:val="000000"/>
      <w:position w:val="0"/>
    </w:rPr>
  </w:style>
  <w:style w:type="character" w:customStyle="1" w:styleId="CharStyle40">
    <w:name w:val="Char Style 40"/>
    <w:basedOn w:val="DefaultParagraphFont"/>
    <w:link w:val="Style39"/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41">
    <w:name w:val="Char Style 41"/>
    <w:semiHidden/>
    <w:unhideWhenUsed/>
    <w:basedOn w:val="CharStyle31"/>
    <w:rPr>
      <w:lang w:val="cs-CZ" w:eastAsia="cs-CZ" w:bidi="cs-CZ"/>
      <w:w w:val="100"/>
      <w:spacing w:val="20"/>
      <w:color w:val="000000"/>
      <w:position w:val="0"/>
    </w:rPr>
  </w:style>
  <w:style w:type="character" w:customStyle="1" w:styleId="CharStyle42">
    <w:name w:val="Char Style 42"/>
    <w:semiHidden/>
    <w:unhideWhenUsed/>
    <w:basedOn w:val="CharStyle6"/>
    <w:rPr>
      <w:lang w:val="cs-CZ" w:eastAsia="cs-CZ" w:bidi="cs-CZ"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3">
    <w:name w:val="Char Style 43"/>
    <w:semiHidden/>
    <w:unhideWhenUsed/>
    <w:basedOn w:val="CharStyle3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4">
    <w:name w:val="Char Style 44"/>
    <w:semiHidden/>
    <w:unhideWhenUsed/>
    <w:basedOn w:val="CharStyle31"/>
    <w:rPr>
      <w:lang w:val="cs-CZ" w:eastAsia="cs-CZ" w:bidi="cs-CZ"/>
      <w:sz w:val="10"/>
      <w:szCs w:val="10"/>
      <w:w w:val="100"/>
      <w:spacing w:val="10"/>
      <w:color w:val="000000"/>
      <w:position w:val="0"/>
    </w:rPr>
  </w:style>
  <w:style w:type="character" w:customStyle="1" w:styleId="CharStyle45">
    <w:name w:val="Char Style 45"/>
    <w:semiHidden/>
    <w:unhideWhenUsed/>
    <w:basedOn w:val="CharStyle31"/>
    <w:rPr>
      <w:lang w:val="cs-CZ" w:eastAsia="cs-CZ" w:bidi="cs-CZ"/>
      <w:i/>
      <w:iCs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jc w:val="right"/>
      <w:spacing w:after="2540" w:line="188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paragraph" w:customStyle="1" w:styleId="Style5">
    <w:name w:val="Style 5"/>
    <w:basedOn w:val="Normal"/>
    <w:link w:val="CharStyle6"/>
    <w:qFormat/>
    <w:pPr>
      <w:widowControl w:val="0"/>
      <w:shd w:val="clear" w:color="auto" w:fill="FFFFFF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8">
    <w:name w:val="Style 8"/>
    <w:basedOn w:val="Normal"/>
    <w:link w:val="CharStyle9"/>
    <w:pPr>
      <w:widowControl w:val="0"/>
      <w:shd w:val="clear" w:color="auto" w:fill="FFFFFF"/>
      <w:spacing w:before="2540" w:after="720" w:line="156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10">
    <w:name w:val="Style 10"/>
    <w:basedOn w:val="Normal"/>
    <w:link w:val="CharStyle11"/>
    <w:qFormat/>
    <w:pPr>
      <w:widowControl w:val="0"/>
      <w:shd w:val="clear" w:color="auto" w:fill="FFFFFF"/>
      <w:outlineLvl w:val="0"/>
      <w:spacing w:before="720" w:line="528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2">
    <w:name w:val="Style 12"/>
    <w:basedOn w:val="Normal"/>
    <w:link w:val="CharStyle13"/>
    <w:qFormat/>
    <w:pPr>
      <w:widowControl w:val="0"/>
      <w:shd w:val="clear" w:color="auto" w:fill="FFFFFF"/>
      <w:jc w:val="center"/>
      <w:outlineLvl w:val="1"/>
      <w:spacing w:after="500" w:line="224" w:lineRule="exact"/>
      <w:ind w:hanging="440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4">
    <w:name w:val="Style 14"/>
    <w:basedOn w:val="Normal"/>
    <w:link w:val="CharStyle15"/>
    <w:pPr>
      <w:widowControl w:val="0"/>
      <w:shd w:val="clear" w:color="auto" w:fill="FFFFFF"/>
      <w:jc w:val="both"/>
      <w:spacing w:before="140" w:after="500" w:line="22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6">
    <w:name w:val="Style 16"/>
    <w:basedOn w:val="Normal"/>
    <w:link w:val="CharStyle17"/>
    <w:pPr>
      <w:widowControl w:val="0"/>
      <w:shd w:val="clear" w:color="auto" w:fill="FFFFFF"/>
      <w:spacing w:after="140"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4">
    <w:name w:val="Style 24"/>
    <w:basedOn w:val="Normal"/>
    <w:link w:val="CharStyle25"/>
    <w:qFormat/>
    <w:pPr>
      <w:widowControl w:val="0"/>
      <w:shd w:val="clear" w:color="auto" w:fill="FFFFFF"/>
      <w:jc w:val="both"/>
      <w:outlineLvl w:val="2"/>
      <w:spacing w:after="980" w:line="283" w:lineRule="exact"/>
      <w:ind w:hanging="44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8">
    <w:name w:val="Style 28"/>
    <w:basedOn w:val="Normal"/>
    <w:link w:val="CharStyle29"/>
    <w:qFormat/>
    <w:pPr>
      <w:widowControl w:val="0"/>
      <w:shd w:val="clear" w:color="auto" w:fill="FFFFFF"/>
      <w:jc w:val="both"/>
      <w:spacing w:line="202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30">
    <w:name w:val="Style 30"/>
    <w:basedOn w:val="Normal"/>
    <w:link w:val="CharStyle31"/>
    <w:qFormat/>
    <w:pPr>
      <w:widowControl w:val="0"/>
      <w:shd w:val="clear" w:color="auto" w:fill="FFFFFF"/>
      <w:spacing w:before="120" w:after="380" w:line="197" w:lineRule="exact"/>
      <w:ind w:hanging="38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39">
    <w:name w:val="Style 39"/>
    <w:basedOn w:val="Normal"/>
    <w:link w:val="CharStyle40"/>
    <w:pPr>
      <w:widowControl w:val="0"/>
      <w:shd w:val="clear" w:color="auto" w:fill="FFFFFF"/>
      <w:spacing w:before="1580" w:line="224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/Relationships>
</file>